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20919">
      <w:pPr>
        <w:spacing w:line="360" w:lineRule="auto"/>
        <w:jc w:val="center"/>
        <w:rPr>
          <w:rFonts w:hint="default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梅江区林业局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2025年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防护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服装及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防护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鞋采购项目</w:t>
      </w:r>
      <w:r>
        <w:rPr>
          <w:rFonts w:hint="eastAsia" w:ascii="宋体" w:hAnsi="宋体" w:cs="宋体"/>
          <w:b/>
          <w:color w:val="auto"/>
          <w:sz w:val="28"/>
          <w:szCs w:val="28"/>
          <w:highlight w:val="none"/>
          <w:lang w:val="en-US" w:eastAsia="zh-CN"/>
        </w:rPr>
        <w:t>用户需求书</w:t>
      </w:r>
    </w:p>
    <w:p w14:paraId="59ECD5FA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b/>
          <w:color w:val="auto"/>
          <w:highlight w:val="none"/>
        </w:rPr>
        <w:t>说明：</w:t>
      </w:r>
      <w:r>
        <w:rPr>
          <w:rFonts w:hint="eastAsia" w:ascii="宋体" w:hAnsi="宋体" w:eastAsia="宋体" w:cs="宋体"/>
          <w:b/>
          <w:color w:val="auto"/>
          <w:highlight w:val="none"/>
          <w:lang w:val="en-US" w:eastAsia="zh-CN"/>
        </w:rPr>
        <w:t>报价人</w:t>
      </w:r>
      <w:r>
        <w:rPr>
          <w:rFonts w:hint="eastAsia" w:ascii="宋体" w:hAnsi="宋体" w:eastAsia="宋体" w:cs="宋体"/>
          <w:b/>
          <w:color w:val="auto"/>
          <w:highlight w:val="none"/>
        </w:rPr>
        <w:t>须对以本项目为单位的货物进行报价，任何只对其中一部分内容进行的报价都被视为无效报价</w:t>
      </w:r>
      <w:r>
        <w:rPr>
          <w:rFonts w:hint="eastAsia" w:ascii="宋体" w:hAnsi="宋体" w:cs="宋体"/>
          <w:b/>
          <w:color w:val="auto"/>
          <w:highlight w:val="none"/>
          <w:lang w:eastAsia="zh-CN"/>
        </w:rPr>
        <w:t>。</w:t>
      </w:r>
    </w:p>
    <w:p w14:paraId="6BA971BA">
      <w:pPr>
        <w:pStyle w:val="2"/>
        <w:spacing w:line="360" w:lineRule="auto"/>
        <w:ind w:firstLine="0"/>
        <w:rPr>
          <w:rFonts w:hint="eastAsia"/>
          <w:b/>
          <w:color w:val="auto"/>
          <w:highlight w:val="none"/>
        </w:rPr>
      </w:pPr>
      <w:r>
        <w:rPr>
          <w:rFonts w:hint="eastAsia"/>
          <w:b/>
          <w:color w:val="auto"/>
          <w:highlight w:val="none"/>
        </w:rPr>
        <w:t>一、采购需求一览表</w:t>
      </w:r>
    </w:p>
    <w:tbl>
      <w:tblPr>
        <w:tblStyle w:val="4"/>
        <w:tblW w:w="9659" w:type="dxa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3991"/>
        <w:gridCol w:w="3558"/>
      </w:tblGrid>
      <w:tr w14:paraId="5A225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6101" w:type="dxa"/>
            <w:gridSpan w:val="2"/>
            <w:vAlign w:val="center"/>
          </w:tcPr>
          <w:p w14:paraId="49606CEA">
            <w:pPr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highlight w:val="none"/>
                <w:lang w:val="en-US" w:eastAsia="zh-CN"/>
              </w:rPr>
              <w:t>采购内容</w:t>
            </w:r>
          </w:p>
        </w:tc>
        <w:tc>
          <w:tcPr>
            <w:tcW w:w="3558" w:type="dxa"/>
            <w:vAlign w:val="center"/>
          </w:tcPr>
          <w:p w14:paraId="3192ED26">
            <w:pPr>
              <w:spacing w:line="348" w:lineRule="auto"/>
              <w:jc w:val="center"/>
              <w:rPr>
                <w:rFonts w:hint="eastAsia" w:ascii="宋体" w:hAnsi="宋体" w:eastAsia="宋体" w:cs="宋体"/>
                <w:b/>
                <w:color w:val="auto"/>
                <w:highlight w:val="none"/>
              </w:rPr>
            </w:pPr>
            <w:r>
              <w:rPr>
                <w:rFonts w:hint="eastAsia" w:ascii="宋体"/>
                <w:color w:val="auto"/>
                <w:highlight w:val="none"/>
              </w:rPr>
              <w:t>交货期</w:t>
            </w:r>
          </w:p>
        </w:tc>
      </w:tr>
      <w:tr w14:paraId="59EC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0" w:type="dxa"/>
            <w:vMerge w:val="restart"/>
            <w:vAlign w:val="center"/>
          </w:tcPr>
          <w:p w14:paraId="25C8C0C1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防护服装及防护鞋</w:t>
            </w:r>
          </w:p>
        </w:tc>
        <w:tc>
          <w:tcPr>
            <w:tcW w:w="3991" w:type="dxa"/>
            <w:shd w:val="clear" w:color="auto" w:fill="auto"/>
            <w:vAlign w:val="center"/>
          </w:tcPr>
          <w:p w14:paraId="0BF315FB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3558" w:type="dxa"/>
            <w:vMerge w:val="restart"/>
            <w:vAlign w:val="center"/>
          </w:tcPr>
          <w:p w14:paraId="08BAADA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采购人下单后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个工作日内完成供货。</w:t>
            </w:r>
          </w:p>
        </w:tc>
      </w:tr>
      <w:tr w14:paraId="56F15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10" w:type="dxa"/>
            <w:vMerge w:val="continue"/>
            <w:vAlign w:val="center"/>
          </w:tcPr>
          <w:p w14:paraId="17669D35">
            <w:pPr>
              <w:spacing w:line="360" w:lineRule="auto"/>
              <w:jc w:val="center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14:paraId="4F54EF9C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防刺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鞋</w:t>
            </w:r>
          </w:p>
        </w:tc>
        <w:tc>
          <w:tcPr>
            <w:tcW w:w="3558" w:type="dxa"/>
            <w:vMerge w:val="continue"/>
            <w:vAlign w:val="center"/>
          </w:tcPr>
          <w:p w14:paraId="53F1253D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8A06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2110" w:type="dxa"/>
            <w:vMerge w:val="continue"/>
            <w:vAlign w:val="center"/>
          </w:tcPr>
          <w:p w14:paraId="6ACD695A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991" w:type="dxa"/>
            <w:shd w:val="clear" w:color="auto" w:fill="auto"/>
            <w:vAlign w:val="center"/>
          </w:tcPr>
          <w:p w14:paraId="1491E2F1">
            <w:pPr>
              <w:spacing w:line="360" w:lineRule="auto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普通防护服</w:t>
            </w:r>
            <w:bookmarkStart w:id="0" w:name="_GoBack"/>
            <w:bookmarkEnd w:id="0"/>
          </w:p>
        </w:tc>
        <w:tc>
          <w:tcPr>
            <w:tcW w:w="3558" w:type="dxa"/>
            <w:vMerge w:val="continue"/>
            <w:vAlign w:val="center"/>
          </w:tcPr>
          <w:p w14:paraId="15E6AC2F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 w14:paraId="2DFE0BFC">
      <w:pPr>
        <w:numPr>
          <w:ilvl w:val="0"/>
          <w:numId w:val="1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Cs/>
          <w:color w:val="auto"/>
          <w:highlight w:val="none"/>
          <w:lang w:val="en-US" w:eastAsia="zh-CN"/>
        </w:rPr>
      </w:pPr>
      <w:r>
        <w:rPr>
          <w:rFonts w:hint="eastAsia"/>
          <w:bCs/>
          <w:color w:val="auto"/>
          <w:highlight w:val="none"/>
          <w:lang w:val="en-US" w:eastAsia="zh-CN"/>
        </w:rPr>
        <w:t>技术参数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155"/>
        <w:gridCol w:w="5485"/>
        <w:gridCol w:w="2357"/>
      </w:tblGrid>
      <w:tr w14:paraId="37C6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16" w:type="dxa"/>
          </w:tcPr>
          <w:p w14:paraId="4B96A7EC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155" w:type="dxa"/>
          </w:tcPr>
          <w:p w14:paraId="40D44C9B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5485" w:type="dxa"/>
          </w:tcPr>
          <w:p w14:paraId="2E03BC84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规格</w:t>
            </w:r>
            <w:r>
              <w:rPr>
                <w:rFonts w:hint="eastAsia"/>
                <w:b/>
                <w:bCs/>
                <w:color w:val="auto"/>
                <w:highlight w:val="none"/>
                <w:lang w:val="en-US" w:eastAsia="zh-CN"/>
              </w:rPr>
              <w:t>要求</w:t>
            </w:r>
          </w:p>
        </w:tc>
        <w:tc>
          <w:tcPr>
            <w:tcW w:w="2357" w:type="dxa"/>
          </w:tcPr>
          <w:p w14:paraId="130754DA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/>
                <w:bCs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highlight w:val="none"/>
                <w:vertAlign w:val="baseline"/>
                <w:lang w:val="en-US" w:eastAsia="zh-CN"/>
              </w:rPr>
              <w:t>参考图片</w:t>
            </w:r>
          </w:p>
        </w:tc>
      </w:tr>
      <w:tr w14:paraId="786137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5FAAC89E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 w14:paraId="4BDA0CAF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长袖迷彩服套装</w:t>
            </w:r>
          </w:p>
        </w:tc>
        <w:tc>
          <w:tcPr>
            <w:tcW w:w="5485" w:type="dxa"/>
          </w:tcPr>
          <w:p w14:paraId="632C5E24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规格要求：65%棉，35%涤伦面料；</w:t>
            </w:r>
          </w:p>
          <w:p w14:paraId="702F6F6A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外观要求：服装整体形态、局部对称性、衣领平服、袖隆圆顺、腰头平直、拉链平服；</w:t>
            </w:r>
          </w:p>
          <w:p w14:paraId="4FA9B7F9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表面质量：面料上无疵点、油污，无烫迹、不起泡，同件服装中没有色差，整烫良好、服装辅件完整；</w:t>
            </w:r>
          </w:p>
          <w:p w14:paraId="6594F8AF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里衬质量要求：里外服帖、衬里无皱褶、里面料一致平贴、熨烫平整、内无线头；</w:t>
            </w:r>
          </w:p>
          <w:p w14:paraId="53A2BF09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缝制水平要求：表里有无线头、线色与布色一致、无色差，缝制规整、明线顺直，宽窄均匀、平服、无跳针、无针眼、针距均匀；</w:t>
            </w:r>
          </w:p>
          <w:p w14:paraId="1B322C48">
            <w:pPr>
              <w:widowControl/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质量要求：耐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洗色牢度、耐</w:t>
            </w:r>
            <w:r>
              <w:rPr>
                <w:rFonts w:hint="eastAsia"/>
                <w:b w:val="0"/>
                <w:bCs w:val="0"/>
                <w:color w:val="auto"/>
                <w:highlight w:val="none"/>
                <w:lang w:val="en-US" w:eastAsia="zh-CN"/>
              </w:rPr>
              <w:t>热色牢度、撕破强力、甲醛含量等符合相关要求。</w:t>
            </w:r>
          </w:p>
        </w:tc>
        <w:tc>
          <w:tcPr>
            <w:tcW w:w="2357" w:type="dxa"/>
          </w:tcPr>
          <w:p w14:paraId="1D0AFE7F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391920" cy="1076325"/>
                  <wp:effectExtent l="0" t="0" r="17780" b="9525"/>
                  <wp:docPr id="1" name="图片 1" descr="a420d6f2fcdb27702beaa4ebdf6a67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420d6f2fcdb27702beaa4ebdf6a67ff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1076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CD22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6" w:type="dxa"/>
            <w:vAlign w:val="center"/>
          </w:tcPr>
          <w:p w14:paraId="7B2B940A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 w14:paraId="65A41FF7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防刺鞋</w:t>
            </w:r>
          </w:p>
        </w:tc>
        <w:tc>
          <w:tcPr>
            <w:tcW w:w="5485" w:type="dxa"/>
          </w:tcPr>
          <w:p w14:paraId="559DF583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规格要求：应采用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防滑耐磨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橡胶大底，鞋面应采用透气帆布，鞋面平整，内里应采用柔软舒适棉布，每双尺寸应一致；</w:t>
            </w:r>
          </w:p>
          <w:p w14:paraId="43A6A8E4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外观要求：整体外观端正对称、平整美观、无碰伤褶皱破损，内底无露钉尖、无变色、无脱色；</w:t>
            </w:r>
          </w:p>
          <w:p w14:paraId="4B189B41">
            <w:pPr>
              <w:widowControl/>
              <w:numPr>
                <w:ilvl w:val="0"/>
                <w:numId w:val="3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质量要求：制</w:t>
            </w:r>
            <w:r>
              <w:rPr>
                <w:rFonts w:hint="eastAsia" w:ascii="宋体" w:hAnsi="宋体" w:cs="宋体"/>
                <w:b w:val="0"/>
                <w:color w:val="auto"/>
                <w:kern w:val="0"/>
                <w:highlight w:val="none"/>
                <w:shd w:val="clear" w:color="auto" w:fill="FFFFFF"/>
                <w:lang w:val="en-US" w:eastAsia="zh-CN"/>
              </w:rPr>
              <w:t>作的工艺精细，缝线均匀，线条流畅，成品耐折性能、剥离强度、外底硬度指标等符合相关要求，结实耐穿，不开胶。</w:t>
            </w:r>
          </w:p>
        </w:tc>
        <w:tc>
          <w:tcPr>
            <w:tcW w:w="2357" w:type="dxa"/>
          </w:tcPr>
          <w:p w14:paraId="0C966F40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drawing>
                <wp:inline distT="0" distB="0" distL="114300" distR="114300">
                  <wp:extent cx="1144270" cy="1205230"/>
                  <wp:effectExtent l="0" t="0" r="17780" b="13970"/>
                  <wp:docPr id="4" name="图片 4" descr="8e41e299bb12936d57f0c518064ecf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8e41e299bb12936d57f0c518064ecf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4883" t="28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1205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873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3" w:hRule="atLeast"/>
        </w:trPr>
        <w:tc>
          <w:tcPr>
            <w:tcW w:w="716" w:type="dxa"/>
            <w:vAlign w:val="center"/>
          </w:tcPr>
          <w:p w14:paraId="5EB154F4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jc w:val="center"/>
              <w:rPr>
                <w:rFonts w:hint="default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155" w:type="dxa"/>
            <w:vAlign w:val="center"/>
          </w:tcPr>
          <w:p w14:paraId="3CE89279">
            <w:pPr>
              <w:spacing w:line="360" w:lineRule="auto"/>
              <w:jc w:val="center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普通防</w:t>
            </w:r>
          </w:p>
          <w:p w14:paraId="08350D2F">
            <w:pPr>
              <w:spacing w:line="360" w:lineRule="auto"/>
              <w:jc w:val="center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护服</w:t>
            </w:r>
          </w:p>
        </w:tc>
        <w:tc>
          <w:tcPr>
            <w:tcW w:w="5485" w:type="dxa"/>
          </w:tcPr>
          <w:p w14:paraId="28D1136C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材质要求：95%聚酯纤维，5%氨纶面料制成</w:t>
            </w: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；</w:t>
            </w:r>
          </w:p>
          <w:p w14:paraId="1400A2AB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default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外观要求：设计应简洁大方，舒适度高且不易变形；</w:t>
            </w:r>
          </w:p>
          <w:p w14:paraId="3729E9DD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  <w:t>款式：日常便服、套头、袖长应为短袖；袖型应为常规；衣门襟应为纽扣；</w:t>
            </w:r>
          </w:p>
          <w:p w14:paraId="1F9ECBA4">
            <w:pPr>
              <w:widowControl/>
              <w:numPr>
                <w:ilvl w:val="0"/>
                <w:numId w:val="4"/>
              </w:numPr>
              <w:spacing w:line="360" w:lineRule="auto"/>
              <w:jc w:val="left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>质量要求：轻便、舒适、透气，速干性和运动功能性。</w:t>
            </w:r>
          </w:p>
        </w:tc>
        <w:tc>
          <w:tcPr>
            <w:tcW w:w="2357" w:type="dxa"/>
          </w:tcPr>
          <w:p w14:paraId="709107A7">
            <w:pPr>
              <w:numPr>
                <w:ilvl w:val="0"/>
                <w:numId w:val="0"/>
              </w:numPr>
              <w:tabs>
                <w:tab w:val="left" w:pos="0"/>
                <w:tab w:val="left" w:pos="4500"/>
              </w:tabs>
              <w:spacing w:line="360" w:lineRule="auto"/>
              <w:ind w:right="-99" w:rightChars="-47"/>
              <w:rPr>
                <w:rFonts w:hint="eastAsia"/>
                <w:b w:val="0"/>
                <w:bCs w:val="0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3BC90F85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Cs/>
          <w:color w:val="auto"/>
          <w:highlight w:val="none"/>
        </w:rPr>
      </w:pPr>
      <w:r>
        <w:rPr>
          <w:rFonts w:hint="eastAsia"/>
          <w:bCs/>
          <w:color w:val="auto"/>
          <w:highlight w:val="none"/>
        </w:rPr>
        <w:t>三、商务要求</w:t>
      </w:r>
    </w:p>
    <w:p w14:paraId="5628857A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</w:rPr>
        <w:t>（一）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报价要求</w:t>
      </w:r>
    </w:p>
    <w:p w14:paraId="3B229EC3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right="-99" w:rightChars="-47" w:firstLine="420" w:firstLineChars="200"/>
        <w:rPr>
          <w:rFonts w:hint="default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本项目只进行单价报价，成交供应商必须按照合同单价进行量体、生产、送货，货款结算按“实际采购数量×合同单价”计算。具体数量以采购人通知为准。</w:t>
      </w:r>
    </w:p>
    <w:p w14:paraId="064553AC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0" w:firstLineChars="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Fonts w:hint="eastAsia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eastAsia"/>
          <w:b w:val="0"/>
          <w:bCs w:val="0"/>
          <w:color w:val="auto"/>
          <w:highlight w:val="none"/>
        </w:rPr>
        <w:t>交货期及交货地点</w:t>
      </w:r>
    </w:p>
    <w:p w14:paraId="1228131C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420" w:firstLineChars="20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交货时间：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采购人下单后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25</w:t>
      </w:r>
      <w:r>
        <w:rPr>
          <w:rFonts w:hint="eastAsia" w:ascii="宋体" w:hAnsi="宋体" w:cs="宋体"/>
          <w:b w:val="0"/>
          <w:color w:val="auto"/>
          <w:kern w:val="2"/>
          <w:sz w:val="21"/>
          <w:szCs w:val="21"/>
          <w:highlight w:val="none"/>
          <w:lang w:val="en-US" w:eastAsia="zh-CN" w:bidi="ar-SA"/>
        </w:rPr>
        <w:t>个工作日内完成供货。</w:t>
      </w:r>
    </w:p>
    <w:p w14:paraId="5C4ABC38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 w:firstLine="420" w:firstLineChars="200"/>
        <w:rPr>
          <w:rFonts w:hint="eastAsia"/>
          <w:b w:val="0"/>
          <w:bCs w:val="0"/>
          <w:color w:val="auto"/>
          <w:highlight w:val="none"/>
        </w:rPr>
      </w:pPr>
      <w:r>
        <w:rPr>
          <w:rFonts w:hint="eastAsia"/>
          <w:b w:val="0"/>
          <w:bCs w:val="0"/>
          <w:color w:val="auto"/>
          <w:highlight w:val="none"/>
        </w:rPr>
        <w:t>交货地点：采购人指定地点。</w:t>
      </w:r>
    </w:p>
    <w:p w14:paraId="19B9E9D7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（三）质量标准</w:t>
      </w:r>
    </w:p>
    <w:p w14:paraId="027EEEB1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right="-99" w:rightChars="-47" w:firstLine="420" w:firstLineChars="200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成交供应商应保证合同货物是全新、未曾使用过的，其质量、规格及技术特征符合国家标准、规范及询价文件的要求。</w:t>
      </w:r>
    </w:p>
    <w:p w14:paraId="4F4FFB32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（四）包装要求</w:t>
      </w:r>
    </w:p>
    <w:p w14:paraId="410C7856">
      <w:pPr>
        <w:tabs>
          <w:tab w:val="left" w:pos="0"/>
          <w:tab w:val="left" w:pos="698"/>
          <w:tab w:val="left" w:pos="800"/>
          <w:tab w:val="left" w:pos="904"/>
          <w:tab w:val="left" w:pos="4500"/>
        </w:tabs>
        <w:spacing w:line="360" w:lineRule="auto"/>
        <w:ind w:right="111" w:rightChars="53" w:firstLine="420" w:firstLineChars="200"/>
        <w:rPr>
          <w:rFonts w:ascii="宋体" w:hAnsi="宋体" w:cs="宋体"/>
          <w:b w:val="0"/>
          <w:bCs/>
        </w:rPr>
      </w:pPr>
      <w:r>
        <w:rPr>
          <w:rFonts w:hint="eastAsia" w:ascii="宋体" w:hAnsi="宋体" w:cs="宋体"/>
          <w:b w:val="0"/>
          <w:bCs/>
        </w:rPr>
        <w:t>货物包装均应有良好的防湿、防锈、防雨、防腐及防碰撞的措施。凡由于包装不良造成的损失和由此产生的费用均由成交供应商承担。</w:t>
      </w:r>
    </w:p>
    <w:p w14:paraId="19290523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（五）验收要求</w:t>
      </w:r>
    </w:p>
    <w:p w14:paraId="6924C3BE">
      <w:pPr>
        <w:widowControl/>
        <w:numPr>
          <w:ilvl w:val="0"/>
          <w:numId w:val="5"/>
        </w:numPr>
        <w:spacing w:line="360" w:lineRule="auto"/>
        <w:ind w:left="-1" w:leftChars="0" w:firstLine="0" w:firstLineChars="0"/>
        <w:jc w:val="left"/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验收按国家有关的规定、规范进行。验收时如发现所交付的货物有短缺、次品、损坏或其它不符合询价文件规定之情形者，采购人应做出详尽的现场记录，或由采购人和成交供应商双方签署备忘录。此现场记录或备忘录可用作补充、缺失和更换损坏产品的有效证据。由此产生的有关费用由成交供应商承担。</w:t>
      </w:r>
    </w:p>
    <w:p w14:paraId="77CB5F4C">
      <w:pPr>
        <w:widowControl/>
        <w:numPr>
          <w:ilvl w:val="0"/>
          <w:numId w:val="5"/>
        </w:numPr>
        <w:spacing w:line="360" w:lineRule="auto"/>
        <w:ind w:left="-1" w:leftChars="0" w:firstLine="0" w:firstLineChars="0"/>
        <w:jc w:val="left"/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如果合同货物运输过程中因事故造成货物短缺、损坏，成交供应商应及时安排换货，以保证合同货物的成功完成。换货的相关费用由成交供应商承担。</w:t>
      </w:r>
    </w:p>
    <w:p w14:paraId="77974EEF">
      <w:pPr>
        <w:numPr>
          <w:ilvl w:val="0"/>
          <w:numId w:val="0"/>
        </w:numPr>
        <w:tabs>
          <w:tab w:val="left" w:pos="0"/>
          <w:tab w:val="left" w:pos="4500"/>
        </w:tabs>
        <w:spacing w:line="360" w:lineRule="auto"/>
        <w:ind w:left="-1" w:leftChars="0" w:right="-99" w:rightChars="-47"/>
        <w:rPr>
          <w:rFonts w:hint="eastAsia"/>
          <w:b w:val="0"/>
          <w:bCs w:val="0"/>
          <w:color w:val="auto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highlight w:val="none"/>
          <w:lang w:val="en-US" w:eastAsia="zh-CN"/>
        </w:rPr>
        <w:t>（六）付款方式</w:t>
      </w:r>
    </w:p>
    <w:p w14:paraId="426FB0EE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供货验收合格后，成交供应商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将送货清单提前交与采购人进行核对，采购人核对资料无误后10个工作日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内，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采购人向成交供应商支付合同总金额的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val="en-US" w:eastAsia="zh-CN"/>
        </w:rPr>
        <w:t>100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%</w:t>
      </w: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  <w:lang w:eastAsia="zh-CN"/>
        </w:rPr>
        <w:t>。</w:t>
      </w:r>
    </w:p>
    <w:p w14:paraId="23E7DBB0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付款方式：采用银行转账形式。</w:t>
      </w:r>
    </w:p>
    <w:p w14:paraId="66446FB0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款项支付时，成交供应商同时向采购人提供相应金额的正式发票。</w:t>
      </w:r>
    </w:p>
    <w:p w14:paraId="220AA38A">
      <w:pPr>
        <w:widowControl/>
        <w:numPr>
          <w:ilvl w:val="0"/>
          <w:numId w:val="6"/>
        </w:numPr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凭以下材料办理支付手续：</w:t>
      </w:r>
    </w:p>
    <w:p w14:paraId="73504C3C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①.成交通知书；</w:t>
      </w:r>
    </w:p>
    <w:p w14:paraId="13A60ECE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②.合同；</w:t>
      </w:r>
    </w:p>
    <w:p w14:paraId="52B92F00">
      <w:pPr>
        <w:widowControl/>
        <w:spacing w:line="360" w:lineRule="auto"/>
        <w:ind w:left="-1" w:leftChars="0" w:firstLine="0" w:firstLineChars="0"/>
        <w:jc w:val="left"/>
        <w:rPr>
          <w:rFonts w:ascii="宋体" w:hAnsi="宋体" w:cs="宋体"/>
          <w:b w:val="0"/>
          <w:color w:val="auto"/>
          <w:kern w:val="0"/>
          <w:highlight w:val="none"/>
          <w:shd w:val="clear" w:color="auto" w:fill="FFFFFF"/>
        </w:rPr>
      </w:pPr>
      <w:r>
        <w:rPr>
          <w:rFonts w:hint="eastAsia" w:ascii="宋体" w:hAnsi="宋体" w:cs="宋体"/>
          <w:b w:val="0"/>
          <w:color w:val="auto"/>
          <w:kern w:val="0"/>
          <w:highlight w:val="none"/>
          <w:shd w:val="clear" w:color="auto" w:fill="FFFFFF"/>
        </w:rPr>
        <w:t>③.成交供应商开具的正式发票。</w:t>
      </w:r>
    </w:p>
    <w:p w14:paraId="20C46C4A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2C1101"/>
    <w:multiLevelType w:val="singleLevel"/>
    <w:tmpl w:val="C52C110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AB7C505"/>
    <w:multiLevelType w:val="singleLevel"/>
    <w:tmpl w:val="DAB7C5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A7F139"/>
    <w:multiLevelType w:val="singleLevel"/>
    <w:tmpl w:val="EFA7F13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00000019"/>
    <w:multiLevelType w:val="singleLevel"/>
    <w:tmpl w:val="0000001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6CE048E0"/>
    <w:multiLevelType w:val="singleLevel"/>
    <w:tmpl w:val="6CE048E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71E782F6"/>
    <w:multiLevelType w:val="singleLevel"/>
    <w:tmpl w:val="71E782F6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D5BF5"/>
    <w:rsid w:val="00F33CC1"/>
    <w:rsid w:val="036C5310"/>
    <w:rsid w:val="0CDD2D53"/>
    <w:rsid w:val="152D41BF"/>
    <w:rsid w:val="1AF551DE"/>
    <w:rsid w:val="2F9D5BF5"/>
    <w:rsid w:val="388B19ED"/>
    <w:rsid w:val="42B41C5B"/>
    <w:rsid w:val="4CAE5E90"/>
    <w:rsid w:val="54BA3B8D"/>
    <w:rsid w:val="5A76346C"/>
    <w:rsid w:val="633F2762"/>
    <w:rsid w:val="67121A92"/>
    <w:rsid w:val="79387869"/>
    <w:rsid w:val="79540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b w:val="0"/>
      <w:szCs w:val="20"/>
    </w:rPr>
  </w:style>
  <w:style w:type="paragraph" w:styleId="3">
    <w:name w:val="annotation text"/>
    <w:basedOn w:val="1"/>
    <w:uiPriority w:val="0"/>
    <w:pPr>
      <w:jc w:val="left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1252</Words>
  <Characters>1268</Characters>
  <Lines>0</Lines>
  <Paragraphs>0</Paragraphs>
  <TotalTime>1</TotalTime>
  <ScaleCrop>false</ScaleCrop>
  <LinksUpToDate>false</LinksUpToDate>
  <CharactersWithSpaces>1268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2025-10-14T01:44:00Z</dcterms:created>
  <dc:creator>F</dc:creator>
  <cp:lastModifiedBy>F</cp:lastModifiedBy>
  <dcterms:modified xsi:type="dcterms:W3CDTF">2025-10-21T08:51:12Z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0CE87ADA4CC743639FABCEADA8AE673A_11</vt:lpwstr>
  </property>
  <property fmtid="{D5CDD505-2E9C-101B-9397-08002B2CF9AE}" pid="4" name="KSOTemplateDocerSaveRecord">
    <vt:lpwstr>eyJoZGlkIjoiOWFlZTBkYTU1MWIzM2YzZWU1MGJhMzBhZTM1NjZhNGIiLCJ1c2VySWQiOiIyNzQyNDQ2MzIifQ==</vt:lpwstr>
  </property>
</Properties>
</file>